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0ECC8580" w:rsidR="002E2B93" w:rsidRDefault="002E2B93" w:rsidP="002E2B93">
      <w:pPr>
        <w:spacing w:line="271" w:lineRule="auto"/>
        <w:rPr>
          <w:rFonts w:asciiTheme="minorHAnsi" w:hAnsiTheme="minorHAnsi" w:cstheme="minorHAnsi"/>
          <w:b/>
          <w:bCs/>
          <w:sz w:val="20"/>
          <w:szCs w:val="20"/>
          <w:lang w:val="de-DE"/>
        </w:rPr>
      </w:pPr>
      <w:proofErr w:type="spellStart"/>
      <w:r w:rsidRPr="006757A6">
        <w:rPr>
          <w:rFonts w:asciiTheme="minorHAnsi" w:hAnsiTheme="minorHAnsi" w:cstheme="minorHAnsi"/>
          <w:b/>
          <w:bCs/>
          <w:sz w:val="20"/>
          <w:szCs w:val="20"/>
          <w:lang w:val="de-DE"/>
        </w:rPr>
        <w:t>Mex</w:t>
      </w:r>
      <w:proofErr w:type="spellEnd"/>
      <w:r w:rsidRPr="006757A6">
        <w:rPr>
          <w:rFonts w:asciiTheme="minorHAnsi" w:hAnsiTheme="minorHAnsi" w:cstheme="minorHAnsi"/>
          <w:b/>
          <w:bCs/>
          <w:sz w:val="20"/>
          <w:szCs w:val="20"/>
          <w:lang w:val="de-DE"/>
        </w:rPr>
        <w:t xml:space="preserve">, Schweiz, </w:t>
      </w:r>
      <w:r w:rsidR="001E54AE">
        <w:rPr>
          <w:rFonts w:asciiTheme="minorHAnsi" w:hAnsiTheme="minorHAnsi" w:cstheme="minorHAnsi"/>
          <w:b/>
          <w:bCs/>
          <w:sz w:val="20"/>
          <w:szCs w:val="20"/>
          <w:lang w:val="de-DE"/>
        </w:rPr>
        <w:t>23. März 2021</w:t>
      </w:r>
    </w:p>
    <w:p w14:paraId="44C108DA" w14:textId="77777777" w:rsidR="00BC4238" w:rsidRPr="006757A6" w:rsidRDefault="00BC4238" w:rsidP="002E2B93">
      <w:pPr>
        <w:spacing w:line="271" w:lineRule="auto"/>
        <w:rPr>
          <w:rFonts w:asciiTheme="minorHAnsi" w:hAnsiTheme="minorHAnsi" w:cstheme="minorHAnsi"/>
          <w:sz w:val="20"/>
          <w:szCs w:val="20"/>
          <w:lang w:val="de-DE"/>
        </w:rPr>
      </w:pPr>
    </w:p>
    <w:p w14:paraId="43CA05E4" w14:textId="77777777" w:rsidR="002E2B93" w:rsidRPr="001E54AE" w:rsidRDefault="002E2B93" w:rsidP="002E2B93">
      <w:pPr>
        <w:spacing w:line="271" w:lineRule="auto"/>
        <w:rPr>
          <w:rFonts w:asciiTheme="minorHAnsi" w:hAnsiTheme="minorHAnsi" w:cstheme="minorHAnsi"/>
          <w:color w:val="2C2C2C" w:themeColor="text1" w:themeShade="80"/>
          <w:sz w:val="20"/>
          <w:szCs w:val="20"/>
          <w:lang w:val="de-DE"/>
        </w:rPr>
      </w:pPr>
    </w:p>
    <w:p w14:paraId="08A5FBA6" w14:textId="77777777" w:rsidR="001E54AE" w:rsidRPr="001E54AE" w:rsidRDefault="001E54AE" w:rsidP="001E54AE">
      <w:pPr>
        <w:rPr>
          <w:rFonts w:asciiTheme="minorHAnsi" w:hAnsiTheme="minorHAnsi" w:cstheme="minorHAnsi"/>
          <w:b/>
          <w:bCs/>
          <w:color w:val="2C2C2C" w:themeColor="text1" w:themeShade="80"/>
          <w:sz w:val="20"/>
          <w:szCs w:val="20"/>
          <w:lang w:val="de-CH"/>
        </w:rPr>
      </w:pPr>
      <w:r w:rsidRPr="001E54AE">
        <w:rPr>
          <w:rFonts w:asciiTheme="minorHAnsi" w:hAnsiTheme="minorHAnsi" w:cstheme="minorHAnsi"/>
          <w:b/>
          <w:bCs/>
          <w:color w:val="2C2C2C" w:themeColor="text1" w:themeShade="80"/>
          <w:sz w:val="20"/>
          <w:szCs w:val="20"/>
          <w:lang w:val="de-DE"/>
        </w:rPr>
        <w:t>Mit ihrem neuen Look schiebt die MASTERFOLD 75/110 als Flaggschiff der Faltschachtel-Klebemaschinen von BOBST die Grenzen der Produktivität weiter hinaus.</w:t>
      </w:r>
    </w:p>
    <w:p w14:paraId="62B3B272" w14:textId="77777777" w:rsidR="001E54AE" w:rsidRPr="001E54AE" w:rsidRDefault="001E54AE" w:rsidP="001E54AE">
      <w:pPr>
        <w:rPr>
          <w:rFonts w:asciiTheme="minorHAnsi" w:hAnsiTheme="minorHAnsi" w:cstheme="minorHAnsi"/>
          <w:color w:val="2C2C2C" w:themeColor="text1" w:themeShade="80"/>
          <w:sz w:val="20"/>
          <w:szCs w:val="20"/>
          <w:lang w:val="de-CH"/>
        </w:rPr>
      </w:pPr>
    </w:p>
    <w:p w14:paraId="22D1A086" w14:textId="77777777" w:rsidR="001E54AE" w:rsidRPr="001E54AE" w:rsidRDefault="001E54AE" w:rsidP="001E54AE">
      <w:pPr>
        <w:pStyle w:val="NormalWeb"/>
        <w:spacing w:line="276" w:lineRule="auto"/>
        <w:rPr>
          <w:rFonts w:asciiTheme="minorHAnsi" w:hAnsiTheme="minorHAnsi" w:cstheme="minorHAnsi"/>
          <w:color w:val="2C2C2C" w:themeColor="text1" w:themeShade="80"/>
          <w:sz w:val="20"/>
          <w:szCs w:val="20"/>
          <w:lang w:val="de-CH"/>
        </w:rPr>
      </w:pPr>
      <w:r w:rsidRPr="001E54AE">
        <w:rPr>
          <w:rFonts w:asciiTheme="minorHAnsi" w:hAnsiTheme="minorHAnsi" w:cstheme="minorHAnsi"/>
          <w:color w:val="2C2C2C" w:themeColor="text1" w:themeShade="80"/>
          <w:sz w:val="20"/>
          <w:szCs w:val="20"/>
          <w:lang w:val="de-DE"/>
        </w:rPr>
        <w:t xml:space="preserve">Auch mit dem neuen Branding von BOBST bleibt die MASTERFOLD 75/110 unangefochten die schnellste und am weitesten automatisierte Faltschachtel-Klebemaschine auf dem Markt. Bei sehr kurzen Rüstzeiten garantiert sie eine effiziente und zuverlässige Nonstop-Verpackungsproduktion auf einem herausragenden Qualitätsniveau. </w:t>
      </w:r>
    </w:p>
    <w:p w14:paraId="5F07F7BD" w14:textId="77777777" w:rsidR="001E54AE" w:rsidRPr="001E54AE" w:rsidRDefault="001E54AE" w:rsidP="001E54AE">
      <w:pPr>
        <w:pStyle w:val="NormalWeb"/>
        <w:spacing w:line="276" w:lineRule="auto"/>
        <w:rPr>
          <w:rFonts w:asciiTheme="minorHAnsi" w:hAnsiTheme="minorHAnsi" w:cstheme="minorHAnsi"/>
          <w:color w:val="2C2C2C" w:themeColor="text1" w:themeShade="80"/>
          <w:sz w:val="20"/>
          <w:szCs w:val="20"/>
          <w:lang w:val="de-CH"/>
        </w:rPr>
      </w:pPr>
    </w:p>
    <w:p w14:paraId="4FB7FD4D" w14:textId="77777777" w:rsidR="001E54AE" w:rsidRPr="001E54AE" w:rsidRDefault="001E54AE" w:rsidP="001E54AE">
      <w:pPr>
        <w:pStyle w:val="NormalWeb"/>
        <w:spacing w:line="276" w:lineRule="auto"/>
        <w:rPr>
          <w:rFonts w:asciiTheme="minorHAnsi" w:hAnsiTheme="minorHAnsi" w:cstheme="minorHAnsi"/>
          <w:color w:val="2C2C2C" w:themeColor="text1" w:themeShade="80"/>
          <w:sz w:val="20"/>
          <w:szCs w:val="20"/>
          <w:lang w:val="de-CH"/>
        </w:rPr>
      </w:pPr>
      <w:r w:rsidRPr="001E54AE">
        <w:rPr>
          <w:rFonts w:asciiTheme="minorHAnsi" w:hAnsiTheme="minorHAnsi" w:cstheme="minorHAnsi"/>
          <w:color w:val="2C2C2C" w:themeColor="text1" w:themeShade="80"/>
          <w:sz w:val="20"/>
          <w:szCs w:val="20"/>
          <w:lang w:val="de-CH"/>
        </w:rPr>
        <w:t xml:space="preserve">Pierre Binggeli, </w:t>
      </w:r>
      <w:proofErr w:type="spellStart"/>
      <w:r w:rsidRPr="001E54AE">
        <w:rPr>
          <w:rFonts w:asciiTheme="minorHAnsi" w:hAnsiTheme="minorHAnsi" w:cstheme="minorHAnsi"/>
          <w:color w:val="2C2C2C" w:themeColor="text1" w:themeShade="80"/>
          <w:sz w:val="20"/>
          <w:szCs w:val="20"/>
          <w:lang w:val="de-CH"/>
        </w:rPr>
        <w:t>Product</w:t>
      </w:r>
      <w:proofErr w:type="spellEnd"/>
      <w:r w:rsidRPr="001E54AE">
        <w:rPr>
          <w:rFonts w:asciiTheme="minorHAnsi" w:hAnsiTheme="minorHAnsi" w:cstheme="minorHAnsi"/>
          <w:color w:val="2C2C2C" w:themeColor="text1" w:themeShade="80"/>
          <w:sz w:val="20"/>
          <w:szCs w:val="20"/>
          <w:lang w:val="de-CH"/>
        </w:rPr>
        <w:t xml:space="preserve"> Line </w:t>
      </w:r>
      <w:proofErr w:type="spellStart"/>
      <w:r w:rsidRPr="001E54AE">
        <w:rPr>
          <w:rFonts w:asciiTheme="minorHAnsi" w:hAnsiTheme="minorHAnsi" w:cstheme="minorHAnsi"/>
          <w:color w:val="2C2C2C" w:themeColor="text1" w:themeShade="80"/>
          <w:sz w:val="20"/>
          <w:szCs w:val="20"/>
          <w:lang w:val="de-CH"/>
        </w:rPr>
        <w:t>Director</w:t>
      </w:r>
      <w:proofErr w:type="spellEnd"/>
      <w:r w:rsidRPr="001E54AE">
        <w:rPr>
          <w:rFonts w:asciiTheme="minorHAnsi" w:hAnsiTheme="minorHAnsi" w:cstheme="minorHAnsi"/>
          <w:color w:val="2C2C2C" w:themeColor="text1" w:themeShade="80"/>
          <w:sz w:val="20"/>
          <w:szCs w:val="20"/>
          <w:lang w:val="de-CH"/>
        </w:rPr>
        <w:t xml:space="preserve"> für Faltschachtel-Klebemaschinen bei BOBST: „Aus Sicht von BOBST wird die Zukunft der Verpackungsproduktion wesentlich von vier Eckpfeilern bestimmt: Nachhaltigkeit, Automatisierung, Konnektivität und Digitalisierung. Auf ihnen basiert unsere Vision, mit der wir unseren Kunden den Zugriff auf Daten und die Steuerung über den gesamten Workflow hinweg ermöglichen wollen – und damit mehr Flexibilität, Agilität und Effizienz.</w:t>
      </w:r>
    </w:p>
    <w:p w14:paraId="607D6589"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p>
    <w:p w14:paraId="45AD2E8F"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r w:rsidRPr="001E54AE">
        <w:rPr>
          <w:rFonts w:ascii="Arial" w:hAnsi="Arial" w:cs="Arial"/>
          <w:color w:val="2C2C2C" w:themeColor="text1" w:themeShade="80"/>
          <w:sz w:val="20"/>
          <w:szCs w:val="20"/>
          <w:lang w:val="de-CH"/>
        </w:rPr>
        <w:t xml:space="preserve">Bei der </w:t>
      </w:r>
      <w:r w:rsidRPr="001E54AE">
        <w:rPr>
          <w:rFonts w:ascii="Arial" w:hAnsi="Arial" w:cs="Arial"/>
          <w:color w:val="2C2C2C" w:themeColor="text1" w:themeShade="80"/>
          <w:sz w:val="20"/>
          <w:szCs w:val="20"/>
          <w:lang w:val="de-DE"/>
        </w:rPr>
        <w:t>MASTERFOLD 75/110 profitieren Verpackungshersteller von den Vorteilen, die ein hoher Automatisierungsgrad mit sich bringt: höhere Produktionsgeschwindigkeit, höhere Produktivität und verbesserte Nachhaltigkeit. Die Leistung sowohl der Maschinenführer als auch der Maschine ist optimiert – bei kompromisslos hoher Qualität und Genauigkeit. Maschinen mit hohem Automatisierungsgrad wie die MASTERFOLD ermöglichen es Verpackungsherstellern, schnell und effizient auf Veränderungen im Markt und auf Nachfragespitzen zu reagieren, wie wir sie in den vergangenen zwölf Monaten erlebt haben.”</w:t>
      </w:r>
    </w:p>
    <w:p w14:paraId="1FDFEC1C"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p>
    <w:p w14:paraId="6C719E93" w14:textId="1544CF12" w:rsidR="001E54AE" w:rsidRPr="001E54AE" w:rsidRDefault="001E54AE" w:rsidP="001E54AE">
      <w:pPr>
        <w:pStyle w:val="NormalWeb"/>
        <w:spacing w:line="276" w:lineRule="auto"/>
        <w:rPr>
          <w:rFonts w:ascii="Arial" w:hAnsi="Arial" w:cs="Arial"/>
          <w:color w:val="2C2C2C" w:themeColor="text1" w:themeShade="80"/>
          <w:sz w:val="20"/>
          <w:szCs w:val="20"/>
          <w:lang w:val="de-CH"/>
        </w:rPr>
      </w:pPr>
      <w:r w:rsidRPr="001E54AE">
        <w:rPr>
          <w:rFonts w:ascii="Arial" w:hAnsi="Arial" w:cs="Arial"/>
          <w:color w:val="2C2C2C" w:themeColor="text1" w:themeShade="80"/>
          <w:sz w:val="20"/>
          <w:szCs w:val="20"/>
          <w:lang w:val="de-DE"/>
        </w:rPr>
        <w:t xml:space="preserve">Die MASTERFOLD 75/110 wartet mit verschiedenen Funktionen auf, die den Einstellprozess automatisieren und sehr kurze Rüstzeiten ermöglichen. Sie unterstützt eine unterbrechungsfreie Produktion bis hin zu 2,7 Millionen perfekten Faltschachteln pro Tag. Sie beweist, dass Verpackungshersteller eine höhere Produktivität erreichen können, ohne Kompromisse bei Effizienz und Qualität schließen zu müssen. Darüber hinaus verbessern die offenen Rahmen und Plattformen dieser Faltschachtel-Klebemaschine die Ergonomie für die Maschinenführer und vereinfachen das Umrüsten. So reduziert ihr neues Design die Betriebskosten, es vereinfacht die Wartungsarbeiten und es verbessert die Zugänglichkeit der Maschine. </w:t>
      </w:r>
    </w:p>
    <w:p w14:paraId="5DDD5447"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p>
    <w:p w14:paraId="0EF710C5"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r w:rsidRPr="001E54AE">
        <w:rPr>
          <w:rFonts w:ascii="Arial" w:hAnsi="Arial" w:cs="Arial"/>
          <w:color w:val="2C2C2C" w:themeColor="text1" w:themeShade="80"/>
          <w:sz w:val="20"/>
          <w:szCs w:val="20"/>
          <w:lang w:val="de-DE"/>
        </w:rPr>
        <w:t xml:space="preserve">Mit einer Reihe verschiedener Peripheriegeräte können die Produktivität, Ergonomie und Bedienerfreundlichkeit der MASTERFOLD noch weiter erhöht werden. </w:t>
      </w:r>
    </w:p>
    <w:p w14:paraId="374B1B67"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p>
    <w:p w14:paraId="5766FCFB" w14:textId="77777777" w:rsidR="001E54AE" w:rsidRPr="001E54AE" w:rsidRDefault="001E54AE" w:rsidP="001E54AE">
      <w:pPr>
        <w:pStyle w:val="NormalWeb"/>
        <w:spacing w:line="276" w:lineRule="auto"/>
        <w:rPr>
          <w:rFonts w:ascii="Arial" w:hAnsi="Arial" w:cs="Arial"/>
          <w:color w:val="2C2C2C" w:themeColor="text1" w:themeShade="80"/>
          <w:sz w:val="20"/>
          <w:szCs w:val="20"/>
          <w:lang w:val="de-CH"/>
        </w:rPr>
      </w:pPr>
      <w:r w:rsidRPr="001E54AE">
        <w:rPr>
          <w:rFonts w:ascii="Arial" w:hAnsi="Arial" w:cs="Arial"/>
          <w:color w:val="2C2C2C" w:themeColor="text1" w:themeShade="80"/>
          <w:sz w:val="20"/>
          <w:szCs w:val="20"/>
          <w:lang w:val="de-CH"/>
        </w:rPr>
        <w:t xml:space="preserve">Sie ermöglichen die vollständige Automatisierung der Faltschachtel-Klebemaschine und damit eine weitere Steigerung ihrer Leistungsfähigkeit. Zum Beispiel führt der motorisierte Voreinleger EASYFEEDER / BATCH INVERTER 4 die Zuschnitte konstant gleichmäßig zu, was vom Einleger verursachte Stopps und Stillstandzeiten vermeidet – und die Produktivität weiter erhöht. Die vollautomatische Hochleistungs-Abpackanlage CARTONPACK 4 füllt die fertig gefalteten und geklebten Faltschachteln automatisch in Versandkartons. Sie kann mit dem CASE ERECTOR kombiniert werden, der die Versandkartons zur Befüllung automatisch aufrichtet. Diese Peripheriegeräte minimieren die </w:t>
      </w:r>
      <w:r w:rsidRPr="001E54AE">
        <w:rPr>
          <w:rFonts w:ascii="Arial" w:hAnsi="Arial" w:cs="Arial"/>
          <w:color w:val="2C2C2C" w:themeColor="text1" w:themeShade="80"/>
          <w:sz w:val="20"/>
          <w:szCs w:val="20"/>
          <w:lang w:val="de-CH"/>
        </w:rPr>
        <w:lastRenderedPageBreak/>
        <w:t>Arbeitsbelastung der Maschinenführer und verbessern somit ihre Arbeitsbedingungen. Von wiederholter Belastung verursachte Verletzungen und andere arbeitsbedingte Gesundheitsprobleme werden vermieden.</w:t>
      </w:r>
    </w:p>
    <w:p w14:paraId="25041CBA" w14:textId="77777777" w:rsidR="001E54AE" w:rsidRPr="001E54AE" w:rsidRDefault="001E54AE" w:rsidP="001E54AE">
      <w:pPr>
        <w:spacing w:line="276" w:lineRule="auto"/>
        <w:rPr>
          <w:rFonts w:cs="Arial"/>
          <w:color w:val="2C2C2C" w:themeColor="text1" w:themeShade="80"/>
          <w:sz w:val="20"/>
          <w:szCs w:val="20"/>
          <w:lang w:val="de-CH"/>
        </w:rPr>
      </w:pPr>
    </w:p>
    <w:p w14:paraId="29CEC27F" w14:textId="77777777" w:rsidR="001E54AE" w:rsidRPr="001E54AE" w:rsidRDefault="001E54AE" w:rsidP="001E54AE">
      <w:pPr>
        <w:spacing w:line="276" w:lineRule="auto"/>
        <w:rPr>
          <w:rFonts w:ascii="Calibri" w:hAnsi="Calibri" w:cs="Calibri"/>
          <w:color w:val="2C2C2C" w:themeColor="text1" w:themeShade="80"/>
          <w:sz w:val="22"/>
          <w:szCs w:val="22"/>
          <w:lang w:val="de-CH"/>
        </w:rPr>
      </w:pPr>
      <w:r w:rsidRPr="001E54AE">
        <w:rPr>
          <w:rFonts w:cs="Arial"/>
          <w:color w:val="2C2C2C" w:themeColor="text1" w:themeShade="80"/>
          <w:sz w:val="20"/>
          <w:szCs w:val="20"/>
          <w:lang w:val="de-DE"/>
        </w:rPr>
        <w:t xml:space="preserve">Vor dem Hintergrund des starken Wachstums im E-Commerce im Jahr 2020 ist die GYROBOX eine wichtige Zusatzausstattung. Mit ihr lassen sich Faltschachteln für den Online-Handel schneller und effizienter produzieren. Dieses Drehmodul vereinfacht die Produktion komplexer Faltschachteln, indem es die Zuschnitte zwischen zwei Faltprozessen in der Linie dreht. Damit ermöglicht diese Zusatzausstattung das schnelle Falten und Kleben der Faltschachteln in einem Maschinendurchlauf. Der Produktionsprozess wird bei höherer Effizienz beschleunigt, und die fertigen Faltschachteln zeichnen sich durch außerordentlich hohe Qualität aus. </w:t>
      </w:r>
    </w:p>
    <w:p w14:paraId="7C083B14" w14:textId="77777777" w:rsidR="001E54AE" w:rsidRPr="001E54AE" w:rsidRDefault="001E54AE" w:rsidP="001E54AE">
      <w:pPr>
        <w:spacing w:line="276" w:lineRule="auto"/>
        <w:rPr>
          <w:rFonts w:cs="Arial"/>
          <w:color w:val="2C2C2C" w:themeColor="text1" w:themeShade="80"/>
          <w:sz w:val="20"/>
          <w:szCs w:val="20"/>
          <w:lang w:val="de-CH"/>
        </w:rPr>
      </w:pPr>
    </w:p>
    <w:p w14:paraId="62CF7044" w14:textId="77777777" w:rsidR="001E54AE" w:rsidRPr="001E54AE" w:rsidRDefault="001E54AE" w:rsidP="001E54AE">
      <w:pPr>
        <w:spacing w:line="276" w:lineRule="auto"/>
        <w:rPr>
          <w:rFonts w:cs="Arial"/>
          <w:color w:val="2C2C2C" w:themeColor="text1" w:themeShade="80"/>
          <w:sz w:val="20"/>
          <w:szCs w:val="20"/>
          <w:lang w:val="de-CH"/>
        </w:rPr>
      </w:pPr>
      <w:r w:rsidRPr="001E54AE">
        <w:rPr>
          <w:rFonts w:cs="Arial"/>
          <w:color w:val="2C2C2C" w:themeColor="text1" w:themeShade="80"/>
          <w:sz w:val="20"/>
          <w:szCs w:val="20"/>
          <w:lang w:val="de-CH"/>
        </w:rPr>
        <w:t>Binggeli: „Nicht zu vergessen ACCUCHECK. Dieses Qualitätssicherungssystem kontrolliert jede einzelne Faltschachtel, filtert fehlerhafte Verpackungen heraus und wirft sie automatisch aus. Das garantiert eine zu 100 % kontrollierte Produktion. Kurz: ACCUCHECK ermöglicht es Verpackungsherstellern, ihre Effizienz zu erhöhen und ihren Abfall mit dem Ziel zu reduzieren, ihren Kunden ausschließlich fehlerfreie Verpackungen zu liefern.</w:t>
      </w:r>
    </w:p>
    <w:p w14:paraId="4B12C03D" w14:textId="77777777" w:rsidR="001E54AE" w:rsidRPr="001E54AE" w:rsidRDefault="001E54AE" w:rsidP="001E54AE">
      <w:pPr>
        <w:spacing w:line="276" w:lineRule="auto"/>
        <w:rPr>
          <w:color w:val="2C2C2C" w:themeColor="text1" w:themeShade="80"/>
          <w:lang w:val="de-CH"/>
        </w:rPr>
      </w:pPr>
    </w:p>
    <w:p w14:paraId="2965AE57" w14:textId="77777777" w:rsidR="001E54AE" w:rsidRPr="001E54AE" w:rsidRDefault="001E54AE" w:rsidP="001E54AE">
      <w:pPr>
        <w:spacing w:line="276" w:lineRule="auto"/>
        <w:rPr>
          <w:rFonts w:cs="Arial"/>
          <w:color w:val="2C2C2C" w:themeColor="text1" w:themeShade="80"/>
          <w:sz w:val="20"/>
          <w:szCs w:val="20"/>
          <w:lang w:val="de-CH"/>
        </w:rPr>
      </w:pPr>
      <w:r w:rsidRPr="001E54AE">
        <w:rPr>
          <w:rFonts w:cs="Arial"/>
          <w:color w:val="2C2C2C" w:themeColor="text1" w:themeShade="80"/>
          <w:sz w:val="20"/>
          <w:szCs w:val="20"/>
          <w:lang w:val="de-CH"/>
        </w:rPr>
        <w:t>“BOBST strebt danach, Verpackungsherstellern die Technik, die Innovationen und die Möglichkeiten an die Hand zu geben, mit denen sie in einem dynamischen, sich permanent weiterentwickelnden wirtschaftlichen Umfeld agil und reaktionsschnell auf die Anforderungen des Einzelhandels und der Markenartikelhersteller reagieren können. Die MASTERFOLD 75/110 ist ein perfektes Beispiel dafür, wie das in der Praxis aussieht.“</w:t>
      </w:r>
    </w:p>
    <w:p w14:paraId="2E8047BA" w14:textId="77777777" w:rsidR="001E54AE" w:rsidRPr="00BD361A" w:rsidRDefault="001E54AE" w:rsidP="001E54AE">
      <w:pPr>
        <w:spacing w:line="276" w:lineRule="auto"/>
        <w:rPr>
          <w:rFonts w:cs="Arial"/>
          <w:b/>
          <w:bCs/>
          <w:vanish/>
          <w:sz w:val="20"/>
          <w:szCs w:val="20"/>
          <w:lang w:val="de-CH"/>
        </w:rPr>
      </w:pPr>
      <w:r w:rsidRPr="00BD361A">
        <w:rPr>
          <w:rFonts w:cs="Arial"/>
          <w:b/>
          <w:bCs/>
          <w:vanish/>
          <w:sz w:val="20"/>
          <w:szCs w:val="20"/>
          <w:lang w:val="de-CH"/>
        </w:rPr>
        <w:t>Ends – 540 words</w:t>
      </w:r>
    </w:p>
    <w:p w14:paraId="45876F91" w14:textId="77777777" w:rsidR="002E2B93" w:rsidRPr="00EC5B4C"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7CFD72D" w14:textId="77777777" w:rsidR="002E2B93" w:rsidRPr="00EC5B4C" w:rsidRDefault="002E2B93" w:rsidP="002E2B93">
      <w:pPr>
        <w:autoSpaceDE w:val="0"/>
        <w:autoSpaceDN w:val="0"/>
        <w:adjustRightInd w:val="0"/>
        <w:spacing w:line="271" w:lineRule="auto"/>
        <w:rPr>
          <w:rFonts w:asciiTheme="minorHAnsi" w:hAnsiTheme="minorHAnsi" w:cstheme="minorHAnsi"/>
          <w:b/>
          <w:bCs/>
          <w:sz w:val="20"/>
          <w:szCs w:val="20"/>
          <w:lang w:val="de-DE"/>
        </w:rPr>
      </w:pPr>
    </w:p>
    <w:p w14:paraId="7B7EE0D1" w14:textId="77777777" w:rsidR="00250299" w:rsidRDefault="002E2B93" w:rsidP="002E2B93">
      <w:pPr>
        <w:autoSpaceDE w:val="0"/>
        <w:autoSpaceDN w:val="0"/>
        <w:adjustRightInd w:val="0"/>
        <w:spacing w:line="271" w:lineRule="auto"/>
        <w:rPr>
          <w:rFonts w:cs="Arial"/>
          <w:b/>
          <w:bCs/>
          <w:szCs w:val="19"/>
          <w:lang w:val="de-CH"/>
        </w:rPr>
      </w:pPr>
      <w:r w:rsidRPr="00F0252B">
        <w:rPr>
          <w:rFonts w:cs="Arial"/>
          <w:b/>
          <w:bCs/>
          <w:szCs w:val="19"/>
          <w:lang w:val="de-CH"/>
        </w:rPr>
        <w:t>Ü</w:t>
      </w:r>
      <w:r w:rsidR="00250299" w:rsidRPr="00F0252B">
        <w:rPr>
          <w:rFonts w:cs="Arial"/>
          <w:b/>
          <w:bCs/>
          <w:szCs w:val="19"/>
          <w:lang w:val="de-CH"/>
        </w:rPr>
        <w:t>ber BOBST</w:t>
      </w:r>
    </w:p>
    <w:p w14:paraId="4D839B59" w14:textId="77777777" w:rsidR="00BD6465" w:rsidRPr="00F0252B" w:rsidRDefault="00BD6465" w:rsidP="002E2B93">
      <w:pPr>
        <w:autoSpaceDE w:val="0"/>
        <w:autoSpaceDN w:val="0"/>
        <w:adjustRightInd w:val="0"/>
        <w:spacing w:line="271" w:lineRule="auto"/>
        <w:rPr>
          <w:rFonts w:cs="Arial"/>
          <w:b/>
          <w:bCs/>
          <w:szCs w:val="19"/>
          <w:lang w:val="de-CH"/>
        </w:rPr>
      </w:pPr>
    </w:p>
    <w:p w14:paraId="00AE671D" w14:textId="0BC89F89" w:rsidR="009F1941" w:rsidRPr="009F1941" w:rsidRDefault="009F1941" w:rsidP="009F1941">
      <w:pPr>
        <w:autoSpaceDE w:val="0"/>
        <w:autoSpaceDN w:val="0"/>
        <w:adjustRightInd w:val="0"/>
        <w:spacing w:line="271" w:lineRule="auto"/>
        <w:rPr>
          <w:rFonts w:cs="Arial"/>
          <w:szCs w:val="19"/>
          <w:lang w:val="de-DE" w:eastAsia="fr-FR"/>
        </w:rPr>
      </w:pPr>
      <w:r w:rsidRPr="009F1941">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767092AA" w14:textId="3DB67AFC" w:rsidR="00250299" w:rsidRPr="00F0252B" w:rsidRDefault="009F1941" w:rsidP="009F1941">
      <w:pPr>
        <w:autoSpaceDE w:val="0"/>
        <w:autoSpaceDN w:val="0"/>
        <w:adjustRightInd w:val="0"/>
        <w:spacing w:line="271" w:lineRule="auto"/>
        <w:rPr>
          <w:rFonts w:cs="Arial"/>
          <w:szCs w:val="19"/>
          <w:lang w:val="de-DE" w:eastAsia="fr-FR"/>
        </w:rPr>
      </w:pPr>
      <w:r w:rsidRPr="009F1941">
        <w:rPr>
          <w:rFonts w:cs="Arial"/>
          <w:szCs w:val="19"/>
          <w:lang w:val="de-DE" w:eastAsia="fr-FR"/>
        </w:rPr>
        <w:t xml:space="preserve">Das 1890 von Joseph </w:t>
      </w:r>
      <w:proofErr w:type="spellStart"/>
      <w:r w:rsidRPr="009F1941">
        <w:rPr>
          <w:rFonts w:cs="Arial"/>
          <w:szCs w:val="19"/>
          <w:lang w:val="de-DE" w:eastAsia="fr-FR"/>
        </w:rPr>
        <w:t>Bobst</w:t>
      </w:r>
      <w:proofErr w:type="spellEnd"/>
      <w:r w:rsidRPr="009F1941">
        <w:rPr>
          <w:rFonts w:cs="Arial"/>
          <w:szCs w:val="19"/>
          <w:lang w:val="de-DE" w:eastAsia="fr-FR"/>
        </w:rPr>
        <w:t xml:space="preserve"> in Lausanne, Schweiz, gegründete Unternehmen BOBST ist in mehr als 50 Ländern vertreten, besitzt 15 Produktionsstätten in 8 Ländern und beschäftigt mehr als 5 500 Mitarbeiter auf der ganzen Welt. Das Unternehmen erzielte im Geschäftsjahr, das am 31. Dezember 2019 endete, einen Umsatz von CHF 1 636 Millionen.</w:t>
      </w:r>
    </w:p>
    <w:p w14:paraId="57B77D5E" w14:textId="77777777" w:rsidR="00250299" w:rsidRPr="00F0252B" w:rsidRDefault="00250299" w:rsidP="002E2B93">
      <w:pPr>
        <w:spacing w:line="271" w:lineRule="auto"/>
        <w:rPr>
          <w:rFonts w:cs="Arial"/>
          <w:noProof/>
          <w:szCs w:val="19"/>
          <w:lang w:val="de-DE"/>
        </w:rPr>
      </w:pPr>
    </w:p>
    <w:p w14:paraId="3551517F" w14:textId="77777777" w:rsidR="00250299"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 xml:space="preserve">BOBST PR </w:t>
      </w:r>
      <w:proofErr w:type="spellStart"/>
      <w:r w:rsidRPr="00F0252B">
        <w:rPr>
          <w:rFonts w:cs="Arial"/>
          <w:szCs w:val="19"/>
          <w:lang w:val="de-DE"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Twitter: @BOBSTglobal </w:t>
      </w:r>
      <w:hyperlink r:id="rId10"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1"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9AD91" w14:textId="77777777" w:rsidR="003E004F" w:rsidRDefault="003E004F" w:rsidP="00BB5BE9">
      <w:pPr>
        <w:spacing w:line="240" w:lineRule="auto"/>
      </w:pPr>
      <w:r>
        <w:separator/>
      </w:r>
    </w:p>
  </w:endnote>
  <w:endnote w:type="continuationSeparator" w:id="0">
    <w:p w14:paraId="4E2B991C" w14:textId="77777777" w:rsidR="003E004F" w:rsidRDefault="003E004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36B70" w14:textId="77777777" w:rsidR="003E004F" w:rsidRDefault="003E004F" w:rsidP="00BB5BE9">
      <w:pPr>
        <w:spacing w:line="240" w:lineRule="auto"/>
      </w:pPr>
      <w:r>
        <w:separator/>
      </w:r>
    </w:p>
  </w:footnote>
  <w:footnote w:type="continuationSeparator" w:id="0">
    <w:p w14:paraId="1611E444" w14:textId="77777777" w:rsidR="003E004F" w:rsidRDefault="003E004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F28C" w14:textId="77777777" w:rsidR="00BB5BE9" w:rsidRPr="00250299" w:rsidRDefault="003E004F"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3B23" w14:textId="77777777" w:rsidR="00F36CF1" w:rsidRPr="00250299" w:rsidRDefault="003E004F"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B2EB8"/>
    <w:rsid w:val="001E3CEF"/>
    <w:rsid w:val="001E54AE"/>
    <w:rsid w:val="00250299"/>
    <w:rsid w:val="0025289D"/>
    <w:rsid w:val="0027064C"/>
    <w:rsid w:val="002B4BA4"/>
    <w:rsid w:val="002B4F99"/>
    <w:rsid w:val="002E2B93"/>
    <w:rsid w:val="00301715"/>
    <w:rsid w:val="00336DCE"/>
    <w:rsid w:val="00381C2E"/>
    <w:rsid w:val="003A3B66"/>
    <w:rsid w:val="003E004F"/>
    <w:rsid w:val="004875E8"/>
    <w:rsid w:val="004C2489"/>
    <w:rsid w:val="004F3549"/>
    <w:rsid w:val="004F72A0"/>
    <w:rsid w:val="00500B05"/>
    <w:rsid w:val="00546823"/>
    <w:rsid w:val="005A48B2"/>
    <w:rsid w:val="00602891"/>
    <w:rsid w:val="006A45F6"/>
    <w:rsid w:val="007606FB"/>
    <w:rsid w:val="007B33D1"/>
    <w:rsid w:val="007F7404"/>
    <w:rsid w:val="007F7957"/>
    <w:rsid w:val="008B5EF4"/>
    <w:rsid w:val="008D353F"/>
    <w:rsid w:val="008E1FA7"/>
    <w:rsid w:val="00913FAF"/>
    <w:rsid w:val="00955F20"/>
    <w:rsid w:val="009A0420"/>
    <w:rsid w:val="009F1941"/>
    <w:rsid w:val="00A131E9"/>
    <w:rsid w:val="00A3641F"/>
    <w:rsid w:val="00AB644E"/>
    <w:rsid w:val="00AD7D4C"/>
    <w:rsid w:val="00B23A42"/>
    <w:rsid w:val="00BB5BE9"/>
    <w:rsid w:val="00BC4238"/>
    <w:rsid w:val="00BD6465"/>
    <w:rsid w:val="00C20D00"/>
    <w:rsid w:val="00CC7F9D"/>
    <w:rsid w:val="00D13F3A"/>
    <w:rsid w:val="00DB1DC2"/>
    <w:rsid w:val="00DE5DD2"/>
    <w:rsid w:val="00E316A4"/>
    <w:rsid w:val="00E851DD"/>
    <w:rsid w:val="00EB7544"/>
    <w:rsid w:val="00EE7E59"/>
    <w:rsid w:val="00F0252B"/>
    <w:rsid w:val="00F03D8B"/>
    <w:rsid w:val="00F36CF1"/>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11</TotalTime>
  <Pages>2</Pages>
  <Words>883</Words>
  <Characters>5037</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2021-03-21T15:42:00Z</dcterms:created>
  <dcterms:modified xsi:type="dcterms:W3CDTF">2021-03-23T12:54:00Z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